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20" w:before="280"/>
      </w:pPr>
      <w:r>
        <w:rPr>
          <w:color w:val="141413"/>
        </w:rPr>
        <w:t xml:space="preserve">AI-safe UCAS support: a ready-to-adopt school policy</w:t>
      </w:r>
    </w:p>
    <w:p>
      <w:pPr>
        <w:spacing w:after="160" w:line="276"/>
      </w:pPr>
      <w:r>
        <w:rPr>
          <w:i/>
          <w:iCs/>
          <w:color w:val="4D4C48"/>
        </w:rPr>
        <w:t xml:space="preserve">A complete, editable policy schools can adapt for the 2027 cycle. Covers permitted and prohibited AI use, a student declaration, staff controls, and parent-facing wording. Free to use and rebrand under your school's name.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How to use this document</w:t>
      </w:r>
    </w:p>
    <w:p>
      <w:pPr>
        <w:spacing w:after="160" w:line="276"/>
      </w:pPr>
      <w:r>
        <w:rPr>
          <w:color w:val="4D4C48"/>
        </w:rPr>
        <w:t xml:space="preserve">This is a working policy template, not a finished policy. It is deliberately written so that a UCAS lead or senior leader can adapt it in an afternoon, take it through the school's normal governance route, and publish it before the 2027 cycle builds.</w:t>
      </w:r>
    </w:p>
    <w:p>
      <w:pPr>
        <w:spacing w:after="160" w:line="276"/>
      </w:pPr>
      <w:r>
        <w:rPr>
          <w:color w:val="4D4C48"/>
        </w:rPr>
        <w:t xml:space="preserve">Three steps:</w:t>
      </w:r>
    </w:p>
    <w:p>
      <w:pPr>
        <w:spacing w:after="60" w:line="264"/>
      </w:pPr>
      <w:r>
        <w:rPr>
          <w:color w:val="4D4C48"/>
        </w:rPr>
        <w:t xml:space="preserve">Read it through and change anything that does not match your school's stance. The wording is a strong default, not a mandate.</w:t>
      </w:r>
    </w:p>
    <w:p>
      <w:pPr>
        <w:spacing w:after="60" w:line="264"/>
      </w:pPr>
      <w:r>
        <w:rPr>
          <w:color w:val="4D4C48"/>
        </w:rPr>
        <w:t xml:space="preserve">Add your school name, the named owner, and your internal dates where marked.</w:t>
      </w:r>
    </w:p>
    <w:p>
      <w:pPr>
        <w:spacing w:after="60" w:line="264"/>
      </w:pPr>
      <w:r>
        <w:rPr>
          <w:color w:val="4D4C48"/>
        </w:rPr>
        <w:t xml:space="preserve">Take it through your usual sign-off (SLT, governors, or DPO as appropriate) before publishing to staff, students, and families.</w:t>
      </w:r>
    </w:p>
    <w:p>
      <w:pPr>
        <w:spacing w:after="160" w:line="276"/>
      </w:pPr>
      <w:r>
        <w:rPr>
          <w:color w:val="4D4C48"/>
        </w:rPr>
        <w:t xml:space="preserve">It is written to sit alongside — not replace — your existing acceptable-use, academic-integrity, and data-protection policies.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1. Why this policy exists</w:t>
      </w:r>
    </w:p>
    <w:p>
      <w:pPr>
        <w:spacing w:after="160" w:line="276"/>
      </w:pPr>
      <w:r>
        <w:rPr>
          <w:color w:val="4D4C48"/>
        </w:rPr>
        <w:t xml:space="preserve">Every student now has free access to general-purpose AI tools. The question for schools is no longer whether students </w:t>
      </w:r>
      <w:r>
        <w:rPr>
          <w:i/>
          <w:iCs/>
          <w:color w:val="4D4C48"/>
        </w:rPr>
        <w:t xml:space="preserve">can</w:t>
      </w:r>
      <w:r>
        <w:rPr>
          <w:color w:val="4D4C48"/>
        </w:rPr>
        <w:t xml:space="preserve"> use them, but how to keep the application </w:t>
      </w:r>
      <w:r>
        <w:rPr>
          <w:b/>
          <w:bCs/>
          <w:color w:val="4D4C48"/>
        </w:rPr>
        <w:t xml:space="preserve">honestly the student's own work</w:t>
      </w:r>
      <w:r>
        <w:rPr>
          <w:color w:val="4D4C48"/>
        </w:rPr>
        <w:t xml:space="preserve"> while still letting AI help where it genuinely supports learning.</w:t>
      </w:r>
    </w:p>
    <w:p>
      <w:pPr>
        <w:spacing w:after="160" w:line="276"/>
      </w:pPr>
      <w:r>
        <w:rPr>
          <w:color w:val="4D4C48"/>
        </w:rPr>
        <w:t xml:space="preserve">This policy sets a clear, defensible line. It assumes good intent from most students, gives staff a basis to act when the line is crossed, and gives families language they can understand.</w:t>
      </w:r>
    </w:p>
    <w:p>
      <w:pPr>
        <w:spacing w:after="160" w:line="276"/>
      </w:pPr>
      <w:r>
        <w:rPr>
          <w:color w:val="4D4C48"/>
        </w:rPr>
        <w:t xml:space="preserve">The principle underneath it: </w:t>
      </w:r>
      <w:r>
        <w:rPr>
          <w:b/>
          <w:bCs/>
          <w:color w:val="4D4C48"/>
        </w:rPr>
        <w:t xml:space="preserve">AI may help a student think, plan, and understand. It may not think, decide, or write on the student's behalf.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2. Scope</w:t>
      </w:r>
    </w:p>
    <w:p>
      <w:pPr>
        <w:spacing w:after="160" w:line="276"/>
      </w:pPr>
      <w:r>
        <w:rPr>
          <w:color w:val="4D4C48"/>
        </w:rPr>
        <w:t xml:space="preserve">This policy applies to: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All students preparing UCAS applications, personal statements, references material, and related documents.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All staff supporting the application process.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All AI use connected to the application — whether a general public tool or a school-approved supervised tool.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3. Permitted AI use</w:t>
      </w:r>
    </w:p>
    <w:p>
      <w:pPr>
        <w:spacing w:after="160" w:line="276"/>
      </w:pPr>
      <w:r>
        <w:rPr>
          <w:color w:val="4D4C48"/>
        </w:rPr>
        <w:t xml:space="preserve">The following uses are permitted because they support the student's own thinking and leave authorship with the student: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b/>
          <w:bCs/>
          <w:color w:val="4D4C48"/>
        </w:rPr>
        <w:t xml:space="preserve">Reflection prompts</w:t>
      </w:r>
      <w:r>
        <w:rPr>
          <w:color w:val="4D4C48"/>
        </w:rPr>
        <w:t xml:space="preserve"> — generating questions that help a student recall and think about experiences they have actually had.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b/>
          <w:bCs/>
          <w:color w:val="4D4C48"/>
        </w:rPr>
        <w:t xml:space="preserve">Clarity checks</w:t>
      </w:r>
      <w:r>
        <w:rPr>
          <w:color w:val="4D4C48"/>
        </w:rPr>
        <w:t xml:space="preserve"> — asking whether the student's </w:t>
      </w:r>
      <w:r>
        <w:rPr>
          <w:i/>
          <w:iCs/>
          <w:color w:val="4D4C48"/>
        </w:rPr>
        <w:t xml:space="preserve">own</w:t>
      </w:r>
      <w:r>
        <w:rPr>
          <w:color w:val="4D4C48"/>
        </w:rPr>
        <w:t xml:space="preserve"> wording is clear, concise, and well-ordered.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b/>
          <w:bCs/>
          <w:color w:val="4D4C48"/>
        </w:rPr>
        <w:t xml:space="preserve">Structure suggestions</w:t>
      </w:r>
      <w:r>
        <w:rPr>
          <w:color w:val="4D4C48"/>
        </w:rPr>
        <w:t xml:space="preserve"> — advice on order, balance, or which question an idea belongs under.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b/>
          <w:bCs/>
          <w:color w:val="4D4C48"/>
        </w:rPr>
        <w:t xml:space="preserve">Understanding feedback</w:t>
      </w:r>
      <w:r>
        <w:rPr>
          <w:color w:val="4D4C48"/>
        </w:rPr>
        <w:t xml:space="preserve"> — rephrasing teacher or tool feedback into plainer language so the student knows what to do next.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b/>
          <w:bCs/>
          <w:color w:val="4D4C48"/>
        </w:rPr>
        <w:t xml:space="preserve">Subject exploration</w:t>
      </w:r>
      <w:r>
        <w:rPr>
          <w:color w:val="4D4C48"/>
        </w:rPr>
        <w:t xml:space="preserve"> — finding wider reading, topics, or super-curricular ideas to </w:t>
      </w:r>
      <w:r>
        <w:rPr>
          <w:i/>
          <w:iCs/>
          <w:color w:val="4D4C48"/>
        </w:rPr>
        <w:t xml:space="preserve">then</w:t>
      </w:r>
      <w:r>
        <w:rPr>
          <w:color w:val="4D4C48"/>
        </w:rPr>
        <w:t xml:space="preserve"> pursue genuinely.</w:t>
      </w:r>
    </w:p>
    <w:p>
      <w:pPr>
        <w:spacing w:after="160" w:line="276"/>
      </w:pPr>
      <w:r>
        <w:rPr>
          <w:color w:val="4D4C48"/>
        </w:rPr>
        <w:t xml:space="preserve">In every permitted use, the student does the thinking and writes the words.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4. Prohibited AI use</w:t>
      </w:r>
    </w:p>
    <w:p>
      <w:pPr>
        <w:spacing w:after="160" w:line="276"/>
      </w:pPr>
      <w:r>
        <w:rPr>
          <w:color w:val="4D4C48"/>
        </w:rPr>
        <w:t xml:space="preserve">The following uses are not permitted, because they move authorship away from the student or introduce claims the school cannot stand behind: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Generating a draft answer, paragraph, or sentence for the student to submit as their own.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Inventing or embellishing experiences, reading, work experience, achievements, or motivations.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Producing "a personal statement for a student applying to study X" and editing it down.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Using AI to write any part of a reference.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Entering another student's work, safeguarding information, or sensitive personal data into any AI tool.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Using AI output to bypass the school's review, feedback, or sign-off steps.</w:t>
      </w:r>
    </w:p>
    <w:p>
      <w:pPr>
        <w:pBdr>
          <w:left w:val="single" w:color="D97757" w:sz="18" w:space="120"/>
        </w:pBdr>
        <w:spacing w:after="160" w:line="276"/>
        <w:ind w:left="240"/>
      </w:pPr>
      <w:r>
        <w:rPr>
          <w:b/>
          <w:bCs/>
          <w:i/>
          <w:iCs/>
          <w:color w:val="4D4C48"/>
        </w:rPr>
        <w:t xml:space="preserve">The test for any use:</w:t>
      </w:r>
      <w:r>
        <w:rPr>
          <w:i/>
          <w:iCs/>
          <w:color w:val="4D4C48"/>
        </w:rPr>
        <w:t xml:space="preserve"> </w:t>
      </w:r>
      <w:r>
        <w:rPr>
          <w:i/>
          <w:iCs/>
          <w:color w:val="4D4C48"/>
        </w:rPr>
        <w:t xml:space="preserve">Are the final words the student's own, about things the student has genuinely done, that the student could discuss confidently in an interview?</w:t>
      </w:r>
      <w:r>
        <w:rPr>
          <w:i/>
          <w:iCs/>
          <w:color w:val="4D4C48"/>
        </w:rPr>
        <w:t xml:space="preserve"> If not, it has crossed the line.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5. Student declaration</w:t>
      </w:r>
    </w:p>
    <w:p>
      <w:pPr>
        <w:spacing w:after="160" w:line="276"/>
      </w:pPr>
      <w:r>
        <w:rPr>
          <w:color w:val="4D4C48"/>
        </w:rPr>
        <w:t xml:space="preserve">We recommend asking students to confirm the following before final submission. Adapt to your tone and process.</w:t>
      </w:r>
    </w:p>
    <w:p>
      <w:pPr>
        <w:pBdr>
          <w:left w:val="single" w:color="D97757" w:sz="18" w:space="120"/>
        </w:pBdr>
        <w:spacing w:after="160" w:line="276"/>
        <w:ind w:left="240"/>
      </w:pPr>
      <w:r>
        <w:rPr>
          <w:i/>
          <w:iCs/>
          <w:color w:val="4D4C48"/>
        </w:rPr>
        <w:t xml:space="preserve">I confirm that the application I am submitting is my own work. It accurately reflects my own experiences, reading, and intentions, in my own words.</w:t>
      </w:r>
      <w:r>
        <w:rPr>
          <w:i/>
          <w:iCs/>
          <w:color w:val="4D4C48"/>
        </w:rPr>
        <w:t xml:space="preserve">Where I have used AI, I have used it only in the ways my school permits — to reflect, to check the clarity of my own writing, to understand feedback, or to find ideas to explore. I have not used AI to write my answers for me, and I have not included anything I could not talk about honestly.</w:t>
      </w:r>
      <w:r>
        <w:rPr>
          <w:i/>
          <w:iCs/>
          <w:color w:val="4D4C48"/>
        </w:rPr>
        <w:t xml:space="preserve">Signed: _______________  Date: ____________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6. Staff controls</w:t>
      </w:r>
    </w:p>
    <w:p>
      <w:pPr>
        <w:spacing w:after="160" w:line="276"/>
      </w:pPr>
      <w:r>
        <w:rPr>
          <w:color w:val="4D4C48"/>
        </w:rPr>
        <w:t xml:space="preserve">Authorship stays with the student; </w:t>
      </w:r>
      <w:r>
        <w:rPr>
          <w:b/>
          <w:bCs/>
          <w:color w:val="4D4C48"/>
        </w:rPr>
        <w:t xml:space="preserve">judgement and release stay with the school.</w:t>
      </w:r>
      <w:r>
        <w:rPr>
          <w:color w:val="4D4C48"/>
        </w:rPr>
        <w:t xml:space="preserve"> Staff retain final control over advice, escalation, and what is released to a student.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A </w:t>
      </w:r>
      <w:r>
        <w:rPr>
          <w:b/>
          <w:bCs/>
          <w:color w:val="4D4C48"/>
        </w:rPr>
        <w:t xml:space="preserve">named member of staff</w:t>
      </w:r>
      <w:r>
        <w:rPr>
          <w:color w:val="4D4C48"/>
        </w:rPr>
        <w:t xml:space="preserve"> owns final release of application feedback. </w:t>
      </w:r>
      <w:r>
        <w:rPr>
          <w:i/>
          <w:iCs/>
          <w:color w:val="4D4C48"/>
        </w:rPr>
        <w:t xml:space="preserve">(Add name/role.)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Any AI-assisted feedback is treated as </w:t>
      </w:r>
      <w:r>
        <w:rPr>
          <w:b/>
          <w:bCs/>
          <w:color w:val="4D4C48"/>
        </w:rPr>
        <w:t xml:space="preserve">support for staff judgement, not a substitute for it.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Claims affecting suitability, safeguarding, extenuating circumstances, or academic judgement are always reviewed by a person.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Where wording becomes generic or unsupported, staff direct the student back to their own evidence.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color w:val="4D4C48"/>
        </w:rPr>
        <w:t xml:space="preserve">Parent or carer queries are answered with reference to this policy and to UCAS guidance, not to any tool's output.</w:t>
      </w:r>
    </w:p>
    <w:p>
      <w:pPr>
        <w:spacing w:after="160" w:line="276"/>
      </w:pPr>
      <w:r>
        <w:rPr>
          <w:color w:val="4D4C48"/>
        </w:rPr>
        <w:t xml:space="preserve">If your school uses a supervised feedback tool, note that it keeps a member of staff in control of what students receive — which is materially different from a student pasting work into a public chatbot. Name your approved tool(s) here, if any.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7. A note for parents and carers</w:t>
      </w:r>
    </w:p>
    <w:p>
      <w:pPr>
        <w:spacing w:after="160" w:line="276"/>
      </w:pPr>
      <w:r>
        <w:rPr>
          <w:i/>
          <w:iCs/>
          <w:color w:val="4D4C48"/>
        </w:rPr>
        <w:t xml:space="preserve">(This section is written to be lifted directly into a letter or newsletter.)</w:t>
      </w:r>
    </w:p>
    <w:p>
      <w:pPr>
        <w:spacing w:after="160" w:line="276"/>
      </w:pPr>
      <w:r>
        <w:rPr>
          <w:color w:val="4D4C48"/>
        </w:rPr>
        <w:t xml:space="preserve">We allow our students to use AI in bounded ways that genuinely help them — to reflect on their own experiences, to check that their own writing is clear, and to understand the feedback their teachers give them. We do </w:t>
      </w:r>
      <w:r>
        <w:rPr>
          <w:b/>
          <w:bCs/>
          <w:color w:val="4D4C48"/>
        </w:rPr>
        <w:t xml:space="preserve">not</w:t>
      </w:r>
      <w:r>
        <w:rPr>
          <w:color w:val="4D4C48"/>
        </w:rPr>
        <w:t xml:space="preserve"> allow AI to write applications, invent experiences, or replace the student's own voice.</w:t>
      </w:r>
    </w:p>
    <w:p>
      <w:pPr>
        <w:spacing w:after="160" w:line="276"/>
      </w:pPr>
      <w:r>
        <w:rPr>
          <w:color w:val="4D4C48"/>
        </w:rPr>
        <w:t xml:space="preserve">The most useful support from home is the same as it has always been: encourage your child to use real examples, to keep to deadlines, and to make sure the application still sounds like them. A genuine, slightly rougher statement in your child's own voice is far stronger than a polished one that could have been written by anyone — or anything.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1"/>
        <w:spacing w:after="120" w:before="280"/>
      </w:pPr>
      <w:r>
        <w:rPr>
          <w:color w:val="141413"/>
        </w:rPr>
        <w:t xml:space="preserve">8. Review</w:t>
      </w:r>
    </w:p>
    <w:p>
      <w:pPr>
        <w:spacing w:after="160" w:line="276"/>
      </w:pPr>
      <w:r>
        <w:rPr>
          <w:color w:val="4D4C48"/>
        </w:rPr>
        <w:t xml:space="preserve">This policy should be reviewed each application cycle, and whenever there is a significant change in available AI tools or in UCAS or DfE guidance.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b/>
          <w:bCs/>
          <w:color w:val="4D4C48"/>
        </w:rPr>
        <w:t xml:space="preserve">Policy owner:</w:t>
      </w:r>
      <w:r>
        <w:rPr>
          <w:color w:val="4D4C48"/>
        </w:rPr>
        <w:t xml:space="preserve"> </w:t>
      </w:r>
      <w:r>
        <w:rPr>
          <w:i/>
          <w:iCs/>
          <w:color w:val="4D4C48"/>
        </w:rPr>
        <w:t xml:space="preserve">(name / role)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b/>
          <w:bCs/>
          <w:color w:val="4D4C48"/>
        </w:rPr>
        <w:t xml:space="preserve">Last reviewed:</w:t>
      </w:r>
      <w:r>
        <w:rPr>
          <w:color w:val="4D4C48"/>
        </w:rPr>
        <w:t xml:space="preserve"> </w:t>
      </w:r>
      <w:r>
        <w:rPr>
          <w:i/>
          <w:iCs/>
          <w:color w:val="4D4C48"/>
        </w:rPr>
        <w:t xml:space="preserve">(date)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b/>
          <w:bCs/>
          <w:color w:val="4D4C48"/>
        </w:rPr>
        <w:t xml:space="preserve">Next review:</w:t>
      </w:r>
      <w:r>
        <w:rPr>
          <w:color w:val="4D4C48"/>
        </w:rPr>
        <w:t xml:space="preserve"> </w:t>
      </w:r>
      <w:r>
        <w:rPr>
          <w:i/>
          <w:iCs/>
          <w:color w:val="4D4C48"/>
        </w:rPr>
        <w:t xml:space="preserve">(date)</w:t>
      </w:r>
    </w:p>
    <w:p>
      <w:pPr>
        <w:pBdr>
          <w:bottom w:val="single" w:color="D1CFC5" w:sz="6"/>
        </w:pBdr>
        <w:spacing w:after="120" w:before="120"/>
      </w:pPr>
    </w:p>
    <w:p>
      <w:pPr>
        <w:pStyle w:val="Heading2"/>
        <w:spacing w:after="120" w:before="200"/>
      </w:pPr>
      <w:r>
        <w:rPr>
          <w:color w:val="141413"/>
        </w:rPr>
        <w:t xml:space="preserve">About this template</w:t>
      </w:r>
    </w:p>
    <w:p>
      <w:pPr>
        <w:spacing w:after="160" w:line="276"/>
      </w:pPr>
      <w:r>
        <w:rPr>
          <w:color w:val="4D4C48"/>
        </w:rPr>
        <w:t xml:space="preserve">Provided free by </w:t>
      </w:r>
      <w:r>
        <w:rPr>
          <w:b/>
          <w:bCs/>
          <w:color w:val="4D4C48"/>
        </w:rPr>
        <w:t xml:space="preserve">Outleap</w:t>
      </w:r>
      <w:r>
        <w:rPr>
          <w:color w:val="4D4C48"/>
        </w:rPr>
        <w:t xml:space="preserve">, which builds school-led software for UCAS, references, feedback, and progression. Schools are welcome to adapt and publish it under their own name. This template is a starting point for your own governance process, not legal advice; confirm alignment with your existing policies and with current UCAS and DfE guidance before adoption.</w:t>
      </w:r>
    </w:p>
    <w:sectPr>
      <w:pgSz w:w="11906" w:h="16838" w:orient="portrait"/>
      <w:pgMar w:top="1130" w:right="1130" w:bottom="1130" w:left="113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Outleap resource</dc:title>
  <dc:creator>Outleap</dc:creator>
  <cp:lastModifiedBy>Un-named</cp:lastModifiedBy>
  <cp:revision>1</cp:revision>
  <dcterms:created xsi:type="dcterms:W3CDTF">2026-06-19T12:41:37.281Z</dcterms:created>
  <dcterms:modified xsi:type="dcterms:W3CDTF">2026-06-19T12:41:37.281Z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